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</w:t>
      </w:r>
      <w:r w:rsidR="00D8200B">
        <w:rPr>
          <w:b/>
          <w:sz w:val="32"/>
          <w:szCs w:val="32"/>
        </w:rPr>
        <w:t xml:space="preserve"> </w:t>
      </w:r>
      <w:r w:rsidR="00870CFA">
        <w:rPr>
          <w:b/>
          <w:sz w:val="32"/>
          <w:szCs w:val="32"/>
        </w:rPr>
        <w:t>4.17</w:t>
      </w:r>
      <w:r w:rsidR="00C11288">
        <w:rPr>
          <w:b/>
          <w:sz w:val="32"/>
          <w:szCs w:val="32"/>
        </w:rPr>
        <w:t>C</w:t>
      </w:r>
    </w:p>
    <w:p w:rsidR="002C04CA" w:rsidRPr="00C8497B" w:rsidRDefault="002C04CA" w:rsidP="002C04CA">
      <w:pPr>
        <w:pStyle w:val="Akapitzlist"/>
        <w:jc w:val="center"/>
        <w:rPr>
          <w:b/>
          <w:sz w:val="32"/>
          <w:szCs w:val="32"/>
        </w:rPr>
      </w:pPr>
    </w:p>
    <w:p w:rsidR="004B420D" w:rsidRPr="00752CE5" w:rsidRDefault="004B420D" w:rsidP="004B420D">
      <w:pPr>
        <w:pStyle w:val="Akapitzlist"/>
        <w:jc w:val="center"/>
        <w:rPr>
          <w:b/>
          <w:color w:val="FF0000"/>
          <w:sz w:val="32"/>
          <w:szCs w:val="32"/>
        </w:rPr>
      </w:pPr>
    </w:p>
    <w:p w:rsidR="00752CE5" w:rsidRDefault="00752CE5" w:rsidP="004B420D">
      <w:pPr>
        <w:pStyle w:val="Akapitzlist"/>
        <w:numPr>
          <w:ilvl w:val="0"/>
          <w:numId w:val="33"/>
        </w:numPr>
      </w:pPr>
      <w:r>
        <w:t>Zmiana w opcji Umowy do wypłaty. W podsumowaniu umów do wypłaty będzie wyświetlana suma transz do wypłaty. Uprzednio wartość pożyczki do wypłaty.</w:t>
      </w:r>
    </w:p>
    <w:p w:rsidR="00752CE5" w:rsidRPr="00752CE5" w:rsidRDefault="00752CE5" w:rsidP="00752CE5">
      <w:pPr>
        <w:pStyle w:val="Akapitzlist"/>
        <w:ind w:left="502"/>
      </w:pPr>
    </w:p>
    <w:p w:rsidR="00752CE5" w:rsidRDefault="00752CE5" w:rsidP="004B420D">
      <w:pPr>
        <w:pStyle w:val="Akapitzlist"/>
        <w:numPr>
          <w:ilvl w:val="0"/>
          <w:numId w:val="33"/>
        </w:numPr>
      </w:pPr>
      <w:r w:rsidRPr="00752CE5">
        <w:rPr>
          <w:b/>
          <w:color w:val="FF0000"/>
        </w:rPr>
        <w:t>Uwaga zmian w pośrednikach</w:t>
      </w:r>
      <w:r>
        <w:t xml:space="preserve">. Możliwość rejestrowania kilku pośredników o tych samych danych osobowych.  Możliwość określenia roli pośrednika: Pośrednik, Partner, </w:t>
      </w:r>
      <w:proofErr w:type="spellStart"/>
      <w:r>
        <w:t>Windykator</w:t>
      </w:r>
      <w:proofErr w:type="spellEnd"/>
      <w:r>
        <w:t xml:space="preserve"> terenowy</w:t>
      </w:r>
    </w:p>
    <w:p w:rsidR="00752CE5" w:rsidRDefault="00752CE5" w:rsidP="00752CE5">
      <w:r>
        <w:rPr>
          <w:noProof/>
          <w:lang w:eastAsia="pl-PL"/>
        </w:rPr>
        <w:drawing>
          <wp:inline distT="0" distB="0" distL="0" distR="0">
            <wp:extent cx="5762625" cy="33242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E5" w:rsidRPr="00752CE5" w:rsidRDefault="00752CE5" w:rsidP="00752CE5">
      <w:pPr>
        <w:rPr>
          <w:b/>
          <w:color w:val="FF0000"/>
          <w:sz w:val="28"/>
          <w:szCs w:val="28"/>
        </w:rPr>
      </w:pPr>
    </w:p>
    <w:p w:rsidR="00752CE5" w:rsidRPr="00752CE5" w:rsidRDefault="00752CE5" w:rsidP="00752CE5">
      <w:pPr>
        <w:pStyle w:val="Akapitzlist"/>
        <w:ind w:left="502"/>
        <w:rPr>
          <w:b/>
          <w:color w:val="FF0000"/>
          <w:sz w:val="28"/>
          <w:szCs w:val="28"/>
        </w:rPr>
      </w:pPr>
      <w:r w:rsidRPr="00752CE5">
        <w:rPr>
          <w:b/>
          <w:color w:val="FF0000"/>
          <w:sz w:val="28"/>
          <w:szCs w:val="28"/>
        </w:rPr>
        <w:t>Konieczność sprawdzenia dokumentów tworzonych dla pośredników</w:t>
      </w:r>
    </w:p>
    <w:p w:rsidR="00752CE5" w:rsidRDefault="00752CE5" w:rsidP="00752CE5">
      <w:pPr>
        <w:pStyle w:val="Akapitzlist"/>
        <w:ind w:left="502"/>
      </w:pPr>
    </w:p>
    <w:p w:rsidR="00B71065" w:rsidRDefault="00B71065" w:rsidP="004B420D">
      <w:pPr>
        <w:pStyle w:val="Akapitzlist"/>
        <w:numPr>
          <w:ilvl w:val="0"/>
          <w:numId w:val="33"/>
        </w:numPr>
      </w:pPr>
      <w:r>
        <w:t xml:space="preserve">Dla umów pożyczkowych dla osób </w:t>
      </w:r>
      <w:proofErr w:type="gramStart"/>
      <w:r>
        <w:t>fizycznych  dodano</w:t>
      </w:r>
      <w:proofErr w:type="gramEnd"/>
      <w:r>
        <w:t xml:space="preserve"> możliwość usunięcia przyszłych rat odsetkowych i obsługi w domu jako wartości nienależnych w tym celu podczas przyjmowania spłaty należy zaznaczyć </w:t>
      </w:r>
      <w:r w:rsidRPr="00B71065">
        <w:rPr>
          <w:b/>
        </w:rPr>
        <w:t>wcześniejsza spłata</w:t>
      </w:r>
      <w:r>
        <w:rPr>
          <w:b/>
        </w:rPr>
        <w:t xml:space="preserve"> </w:t>
      </w:r>
      <w:r w:rsidRPr="00E36A02">
        <w:t>system  przed przyjęciem spłaty wykona umorzenie przyszłych nie należnych rat odsetkowych i obsługi w domu</w:t>
      </w:r>
      <w:r>
        <w:rPr>
          <w:b/>
        </w:rPr>
        <w:t>.</w:t>
      </w:r>
    </w:p>
    <w:p w:rsidR="00B71065" w:rsidRDefault="00B71065" w:rsidP="00B7106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543300" cy="22669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02" w:rsidRDefault="00E36A02" w:rsidP="00B71065">
      <w:pPr>
        <w:jc w:val="center"/>
      </w:pPr>
    </w:p>
    <w:p w:rsidR="00E36A02" w:rsidRDefault="00E36A02" w:rsidP="00B71065">
      <w:pPr>
        <w:jc w:val="center"/>
      </w:pPr>
    </w:p>
    <w:p w:rsidR="00E36A02" w:rsidRDefault="00E36A02" w:rsidP="00B7106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2625" cy="14859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6D" w:rsidRDefault="00780D6D" w:rsidP="004B420D">
      <w:pPr>
        <w:pStyle w:val="Akapitzlist"/>
        <w:numPr>
          <w:ilvl w:val="0"/>
          <w:numId w:val="33"/>
        </w:numPr>
      </w:pPr>
      <w:r>
        <w:t>Zmiana w sposobie liczenia odsetek karnych od zaległej raty powstałej w dniu wolnym od pracy.</w:t>
      </w:r>
    </w:p>
    <w:p w:rsidR="00780D6D" w:rsidRDefault="00B274FC" w:rsidP="00780D6D">
      <w:pPr>
        <w:pStyle w:val="Akapitzlist"/>
        <w:ind w:left="502"/>
      </w:pPr>
      <w:r>
        <w:t xml:space="preserve">Od wersji 4.17C </w:t>
      </w:r>
      <w:proofErr w:type="gramStart"/>
      <w:r>
        <w:t xml:space="preserve">system </w:t>
      </w:r>
      <w:r w:rsidR="00780D6D">
        <w:t xml:space="preserve"> domyślnie</w:t>
      </w:r>
      <w:proofErr w:type="gramEnd"/>
      <w:r w:rsidR="00780D6D">
        <w:t xml:space="preserve">  nie</w:t>
      </w:r>
      <w:r>
        <w:t xml:space="preserve"> będzie </w:t>
      </w:r>
      <w:r w:rsidR="00780D6D">
        <w:t xml:space="preserve"> liczy odsetek karnych od raty zaległej jeżeli powstała w dniu wol</w:t>
      </w:r>
      <w:r>
        <w:t>nym od pracy oraz za</w:t>
      </w:r>
      <w:r w:rsidR="00780D6D">
        <w:t xml:space="preserve"> kolejne dni wolne od pracy.</w:t>
      </w:r>
    </w:p>
    <w:p w:rsidR="00780D6D" w:rsidRDefault="00780D6D" w:rsidP="00780D6D">
      <w:pPr>
        <w:pStyle w:val="Akapitzlist"/>
        <w:ind w:left="502"/>
      </w:pPr>
      <w:r>
        <w:t>Sposobem wyliczenia odsetek karnych steruje parametr w konfiguracji systemu „Czy naliczać odsetki karne za dzień wolny od pracy”</w:t>
      </w:r>
    </w:p>
    <w:p w:rsidR="00D8415F" w:rsidRDefault="00D8415F" w:rsidP="00D8415F">
      <w:pPr>
        <w:pStyle w:val="Akapitzlist"/>
      </w:pPr>
    </w:p>
    <w:p w:rsidR="00D8415F" w:rsidRDefault="00780D6D" w:rsidP="00D8415F">
      <w:pPr>
        <w:pStyle w:val="Akapitzlist"/>
      </w:pPr>
      <w:r>
        <w:rPr>
          <w:noProof/>
          <w:lang w:eastAsia="pl-PL"/>
        </w:rPr>
        <w:drawing>
          <wp:inline distT="0" distB="0" distL="0" distR="0" wp14:anchorId="6D40287E" wp14:editId="515E50A6">
            <wp:extent cx="4286250" cy="2324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FC" w:rsidRDefault="00B274FC" w:rsidP="00D8415F">
      <w:pPr>
        <w:pStyle w:val="Akapitzlist"/>
      </w:pPr>
    </w:p>
    <w:p w:rsidR="00B274FC" w:rsidRDefault="00B274FC" w:rsidP="00D8415F">
      <w:pPr>
        <w:pStyle w:val="Akapitzlist"/>
      </w:pPr>
    </w:p>
    <w:p w:rsidR="00B274FC" w:rsidRDefault="00B274FC" w:rsidP="00D8415F">
      <w:pPr>
        <w:pStyle w:val="Akapitzlist"/>
      </w:pPr>
      <w:r>
        <w:t xml:space="preserve">Jednocześnie przestał być obsługiwany parametr w zamknięciu dnia </w:t>
      </w:r>
    </w:p>
    <w:p w:rsidR="00B274FC" w:rsidRPr="00B274FC" w:rsidRDefault="00B274FC" w:rsidP="00D8415F">
      <w:pPr>
        <w:pStyle w:val="Akapitzlist"/>
        <w:rPr>
          <w:b/>
        </w:rPr>
      </w:pPr>
      <w:r w:rsidRPr="00B274FC">
        <w:rPr>
          <w:b/>
        </w:rPr>
        <w:lastRenderedPageBreak/>
        <w:t xml:space="preserve">Jeżeli rata kapitałowa przypada na dzień wolny od pracy nie licz odsetek karnych </w:t>
      </w:r>
    </w:p>
    <w:p w:rsidR="00037565" w:rsidRPr="00FE3652" w:rsidRDefault="00037565" w:rsidP="00037565">
      <w:pPr>
        <w:pStyle w:val="Akapitzlist"/>
        <w:jc w:val="center"/>
        <w:rPr>
          <w:b/>
          <w:sz w:val="32"/>
          <w:szCs w:val="32"/>
        </w:rPr>
      </w:pPr>
    </w:p>
    <w:p w:rsidR="00037565" w:rsidRDefault="00037565" w:rsidP="00037565">
      <w:pPr>
        <w:pStyle w:val="Akapitzlist"/>
        <w:numPr>
          <w:ilvl w:val="0"/>
          <w:numId w:val="33"/>
        </w:numPr>
      </w:pPr>
      <w:r>
        <w:t xml:space="preserve">Rozbudowano i </w:t>
      </w:r>
      <w:proofErr w:type="gramStart"/>
      <w:r>
        <w:t>zmodyfikowano  moduł</w:t>
      </w:r>
      <w:proofErr w:type="gramEnd"/>
      <w:r>
        <w:t xml:space="preserve"> zabezpieczeń.</w:t>
      </w:r>
    </w:p>
    <w:p w:rsidR="00037565" w:rsidRDefault="00037565" w:rsidP="00037565">
      <w:pPr>
        <w:pStyle w:val="Akapitzlist"/>
      </w:pPr>
      <w:r>
        <w:t>Zmieniono wygląd i funkcjonalność ekranu. Po wyborze odpowiedniego rodzaju zabezpieczenia ukażą się odpowiednie dla danego typu pola.</w:t>
      </w:r>
    </w:p>
    <w:p w:rsidR="00037565" w:rsidRDefault="00037565" w:rsidP="00037565">
      <w:pPr>
        <w:pStyle w:val="Akapitzlist"/>
      </w:pPr>
      <w:r>
        <w:t>Uszczegółowiono niektóre rodzaje zabezpieczeń o nowe dane takie jak:</w:t>
      </w:r>
    </w:p>
    <w:p w:rsidR="00037565" w:rsidRDefault="00037565" w:rsidP="00037565">
      <w:pPr>
        <w:pStyle w:val="Akapitzlist"/>
      </w:pPr>
      <w:r w:rsidRPr="008E5C73">
        <w:rPr>
          <w:b/>
        </w:rPr>
        <w:t>PORĘCZENIE PRZEZ FIRMĘ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5685"/>
      </w:tblGrid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r w:rsidRPr="008E5C73">
              <w:t>NIP</w:t>
            </w:r>
          </w:p>
        </w:tc>
        <w:tc>
          <w:tcPr>
            <w:tcW w:w="5685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nazwa</w:t>
            </w:r>
            <w:proofErr w:type="gramEnd"/>
            <w:r w:rsidRPr="008E5C73">
              <w:t xml:space="preserve"> firmy</w:t>
            </w:r>
          </w:p>
        </w:tc>
        <w:tc>
          <w:tcPr>
            <w:tcW w:w="5685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forma</w:t>
            </w:r>
            <w:proofErr w:type="gramEnd"/>
            <w:r w:rsidRPr="008E5C73">
              <w:t xml:space="preserve"> prawna</w:t>
            </w:r>
          </w:p>
        </w:tc>
        <w:tc>
          <w:tcPr>
            <w:tcW w:w="5685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do</w:t>
            </w:r>
            <w:proofErr w:type="gramEnd"/>
            <w:r w:rsidRPr="008E5C73">
              <w:t xml:space="preserve"> wyboru: spółka z o.</w:t>
            </w:r>
            <w:proofErr w:type="gramStart"/>
            <w:r w:rsidRPr="008E5C73">
              <w:t>o</w:t>
            </w:r>
            <w:proofErr w:type="gramEnd"/>
            <w:r w:rsidRPr="008E5C73">
              <w:t xml:space="preserve">., </w:t>
            </w:r>
            <w:proofErr w:type="gramStart"/>
            <w:r w:rsidRPr="008E5C73">
              <w:t>spółka</w:t>
            </w:r>
            <w:proofErr w:type="gramEnd"/>
            <w:r w:rsidRPr="008E5C73">
              <w:t xml:space="preserve"> akcyjna</w:t>
            </w:r>
          </w:p>
        </w:tc>
      </w:tr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siedziba</w:t>
            </w:r>
            <w:proofErr w:type="gramEnd"/>
            <w:r w:rsidRPr="008E5C73">
              <w:t>: ulica i numer</w:t>
            </w:r>
          </w:p>
        </w:tc>
        <w:tc>
          <w:tcPr>
            <w:tcW w:w="5685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kod</w:t>
            </w:r>
            <w:proofErr w:type="gramEnd"/>
            <w:r w:rsidRPr="008E5C73">
              <w:t xml:space="preserve"> pocztowy</w:t>
            </w:r>
          </w:p>
        </w:tc>
        <w:tc>
          <w:tcPr>
            <w:tcW w:w="5685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proofErr w:type="gramStart"/>
            <w:r>
              <w:t>miejscowoś</w:t>
            </w:r>
            <w:r w:rsidRPr="008E5C73">
              <w:t>ć</w:t>
            </w:r>
            <w:proofErr w:type="gramEnd"/>
          </w:p>
        </w:tc>
        <w:tc>
          <w:tcPr>
            <w:tcW w:w="5685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nr</w:t>
            </w:r>
            <w:proofErr w:type="gramEnd"/>
            <w:r w:rsidRPr="008E5C73">
              <w:t xml:space="preserve"> telefonu</w:t>
            </w:r>
          </w:p>
        </w:tc>
        <w:tc>
          <w:tcPr>
            <w:tcW w:w="5685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 xml:space="preserve">stacjonarny ; </w:t>
            </w:r>
            <w:proofErr w:type="gramEnd"/>
            <w:r w:rsidRPr="008E5C73">
              <w:t>komórkowy</w:t>
            </w:r>
          </w:p>
        </w:tc>
      </w:tr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kwota</w:t>
            </w:r>
            <w:proofErr w:type="gramEnd"/>
            <w:r w:rsidRPr="008E5C73">
              <w:t xml:space="preserve"> dochodów</w:t>
            </w:r>
          </w:p>
        </w:tc>
        <w:tc>
          <w:tcPr>
            <w:tcW w:w="5685" w:type="dxa"/>
            <w:hideMark/>
          </w:tcPr>
          <w:p w:rsidR="00037565" w:rsidRPr="008E5C73" w:rsidRDefault="00037565" w:rsidP="00AF4419">
            <w:proofErr w:type="gramStart"/>
            <w:r w:rsidRPr="008E5C73">
              <w:t>kwota</w:t>
            </w:r>
            <w:proofErr w:type="gramEnd"/>
            <w:r w:rsidRPr="008E5C73">
              <w:t xml:space="preserve"> zysku wykazanego za ostatni rok kalendarzowy </w:t>
            </w:r>
          </w:p>
        </w:tc>
      </w:tr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  <w:tc>
          <w:tcPr>
            <w:tcW w:w="5685" w:type="dxa"/>
            <w:hideMark/>
          </w:tcPr>
          <w:p w:rsidR="00037565" w:rsidRPr="008E5C73" w:rsidRDefault="00037565" w:rsidP="00AF4419">
            <w:proofErr w:type="gramStart"/>
            <w:r w:rsidRPr="008E5C73">
              <w:t>kwota</w:t>
            </w:r>
            <w:proofErr w:type="gramEnd"/>
            <w:r w:rsidRPr="008E5C73">
              <w:t xml:space="preserve"> zysku wykazanego w roku bieżącym (narastająco)</w:t>
            </w:r>
          </w:p>
        </w:tc>
      </w:tr>
      <w:tr w:rsidR="00037565" w:rsidRPr="008E5C73" w:rsidTr="00AF4419">
        <w:trPr>
          <w:trHeight w:val="300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r w:rsidRPr="008E5C73">
              <w:t>G2I</w:t>
            </w:r>
          </w:p>
        </w:tc>
        <w:tc>
          <w:tcPr>
            <w:tcW w:w="5685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kwota</w:t>
            </w:r>
            <w:proofErr w:type="gramEnd"/>
            <w:r w:rsidRPr="008E5C73">
              <w:t xml:space="preserve"> zaległości wymagalnych; brak</w:t>
            </w:r>
          </w:p>
        </w:tc>
      </w:tr>
      <w:tr w:rsidR="00037565" w:rsidRPr="008E5C73" w:rsidTr="00AF4419">
        <w:trPr>
          <w:trHeight w:val="315"/>
        </w:trPr>
        <w:tc>
          <w:tcPr>
            <w:tcW w:w="3603" w:type="dxa"/>
            <w:noWrap/>
            <w:hideMark/>
          </w:tcPr>
          <w:p w:rsidR="00037565" w:rsidRPr="008E5C73" w:rsidRDefault="00037565" w:rsidP="00AF4419">
            <w:r w:rsidRPr="008E5C73">
              <w:t>BIK</w:t>
            </w:r>
          </w:p>
        </w:tc>
        <w:tc>
          <w:tcPr>
            <w:tcW w:w="5685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kwota</w:t>
            </w:r>
            <w:proofErr w:type="gramEnd"/>
            <w:r w:rsidRPr="008E5C73">
              <w:t xml:space="preserve"> łączna zadłużenia; brak</w:t>
            </w:r>
          </w:p>
        </w:tc>
      </w:tr>
    </w:tbl>
    <w:p w:rsidR="00037565" w:rsidRDefault="00037565" w:rsidP="00037565"/>
    <w:p w:rsidR="00037565" w:rsidRDefault="00037565" w:rsidP="00037565">
      <w:r>
        <w:rPr>
          <w:noProof/>
          <w:lang w:eastAsia="pl-PL"/>
        </w:rPr>
        <w:drawing>
          <wp:inline distT="0" distB="0" distL="0" distR="0" wp14:anchorId="344B0E4F" wp14:editId="3E70BC46">
            <wp:extent cx="5762625" cy="468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5" w:rsidRDefault="00037565" w:rsidP="00037565">
      <w:r>
        <w:lastRenderedPageBreak/>
        <w:t xml:space="preserve">Po wyborze firmy niektóre dane wypełnią się automatycznie (brak możliwości </w:t>
      </w:r>
      <w:proofErr w:type="gramStart"/>
      <w:r>
        <w:t>edycji) :</w:t>
      </w:r>
      <w:proofErr w:type="gramEnd"/>
    </w:p>
    <w:p w:rsidR="00037565" w:rsidRDefault="00037565" w:rsidP="00037565">
      <w:r>
        <w:t>NIP, Nazwa firmy, siedziba: ulica i numer, kod pocztowy, miejscowość, nr telefonu</w:t>
      </w:r>
    </w:p>
    <w:p w:rsidR="00037565" w:rsidRPr="00FE3652" w:rsidRDefault="00037565" w:rsidP="00037565">
      <w:pPr>
        <w:rPr>
          <w:b/>
        </w:rPr>
      </w:pPr>
      <w:r w:rsidRPr="00FE3652">
        <w:rPr>
          <w:b/>
        </w:rPr>
        <w:t>PORĘCZENIE PRZEZ OSOBĘ FIZYCZNĄ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5753"/>
      </w:tblGrid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 xml:space="preserve">PESEL 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nazwisko</w:t>
            </w:r>
            <w:proofErr w:type="gramEnd"/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imię</w:t>
            </w:r>
            <w:proofErr w:type="gramEnd"/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Adres: ulica i numer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kod</w:t>
            </w:r>
            <w:proofErr w:type="gramEnd"/>
            <w:r w:rsidRPr="008E5C73">
              <w:t xml:space="preserve"> pocztowy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miasto</w:t>
            </w:r>
            <w:proofErr w:type="gramEnd"/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nr</w:t>
            </w:r>
            <w:proofErr w:type="gramEnd"/>
            <w:r w:rsidRPr="008E5C73">
              <w:t xml:space="preserve"> telefonu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 xml:space="preserve">stacjonarny ; </w:t>
            </w:r>
            <w:proofErr w:type="gramEnd"/>
            <w:r w:rsidRPr="008E5C73">
              <w:t>komórkowy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źródło</w:t>
            </w:r>
            <w:proofErr w:type="gramEnd"/>
            <w:r w:rsidRPr="008E5C73">
              <w:t xml:space="preserve"> dochodów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praca</w:t>
            </w:r>
            <w:proofErr w:type="gramEnd"/>
            <w:r w:rsidRPr="008E5C73">
              <w:t xml:space="preserve"> etat; emerytura; renta; </w:t>
            </w:r>
            <w:proofErr w:type="spellStart"/>
            <w:r w:rsidRPr="008E5C73">
              <w:t>dzialalność</w:t>
            </w:r>
            <w:proofErr w:type="spellEnd"/>
            <w:r w:rsidRPr="008E5C73">
              <w:t xml:space="preserve"> gospodarcza; wynajem; umowa zlecenia; umowa o dzieło; inne; brak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jeśli</w:t>
            </w:r>
            <w:proofErr w:type="gramEnd"/>
            <w:r w:rsidRPr="008E5C73">
              <w:t xml:space="preserve"> inne to opis: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kwota</w:t>
            </w:r>
            <w:proofErr w:type="gramEnd"/>
            <w:r w:rsidRPr="008E5C73">
              <w:t xml:space="preserve"> dochodów netto/ miesiąc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miejsce</w:t>
            </w:r>
            <w:proofErr w:type="gramEnd"/>
            <w:r w:rsidRPr="008E5C73">
              <w:t xml:space="preserve"> pracy (nazwa firmy)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stanowisko</w:t>
            </w:r>
            <w:proofErr w:type="gramEnd"/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relacja</w:t>
            </w:r>
            <w:proofErr w:type="gramEnd"/>
            <w:r w:rsidRPr="008E5C73">
              <w:t xml:space="preserve"> Poręczyciela do Pożyczkobiorcy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współmałżonek</w:t>
            </w:r>
            <w:proofErr w:type="gramEnd"/>
            <w:r w:rsidRPr="008E5C73">
              <w:t>, rodzic, rodzeństwo, inna rodzina, wspólnik, znajomy, pracownik, inne</w:t>
            </w:r>
          </w:p>
        </w:tc>
      </w:tr>
      <w:tr w:rsidR="00037565" w:rsidRPr="008E5C73" w:rsidTr="00AF4419">
        <w:trPr>
          <w:trHeight w:val="825"/>
        </w:trPr>
        <w:tc>
          <w:tcPr>
            <w:tcW w:w="4380" w:type="dxa"/>
            <w:hideMark/>
          </w:tcPr>
          <w:p w:rsidR="00037565" w:rsidRPr="008E5C73" w:rsidRDefault="00037565" w:rsidP="00AF4419">
            <w:r w:rsidRPr="008E5C73">
              <w:t xml:space="preserve">liczba </w:t>
            </w:r>
            <w:proofErr w:type="gramStart"/>
            <w:r w:rsidRPr="008E5C73">
              <w:t>osób  w</w:t>
            </w:r>
            <w:proofErr w:type="gramEnd"/>
            <w:r w:rsidRPr="008E5C73">
              <w:t xml:space="preserve"> gospodarstwie domowym łącznie z Poręczycielem (Poręczyciel + współmałżonek + dzieci + inne) 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1,2,3,4,więcej</w:t>
            </w:r>
          </w:p>
        </w:tc>
      </w:tr>
      <w:tr w:rsidR="00037565" w:rsidRPr="008E5C73" w:rsidTr="00AF4419">
        <w:trPr>
          <w:trHeight w:val="525"/>
        </w:trPr>
        <w:tc>
          <w:tcPr>
            <w:tcW w:w="4380" w:type="dxa"/>
            <w:hideMark/>
          </w:tcPr>
          <w:p w:rsidR="00037565" w:rsidRPr="008E5C73" w:rsidRDefault="00037565" w:rsidP="00AF4419">
            <w:proofErr w:type="gramStart"/>
            <w:r w:rsidRPr="008E5C73">
              <w:t>suma</w:t>
            </w:r>
            <w:proofErr w:type="gramEnd"/>
            <w:r w:rsidRPr="008E5C73">
              <w:t xml:space="preserve"> zadłużenia (kredytów w gospodarstwie domowym łącznie z kredytami firmowymi i hipotekami)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do</w:t>
            </w:r>
            <w:proofErr w:type="gramEnd"/>
            <w:r w:rsidRPr="008E5C73">
              <w:t xml:space="preserve"> 5K, 5-10K, 11-20K; 21-30; 31-40k; 41-50K; 50-100K; 101-200K; 201-300; 301-500; 501+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G2I - kwota zaległości wymagalnych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BIK - kwota łączna zadłużenia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750"/>
        </w:trPr>
        <w:tc>
          <w:tcPr>
            <w:tcW w:w="4380" w:type="dxa"/>
            <w:hideMark/>
          </w:tcPr>
          <w:p w:rsidR="00037565" w:rsidRPr="008E5C73" w:rsidRDefault="00037565" w:rsidP="00AF4419">
            <w:r w:rsidRPr="008E5C73">
              <w:t xml:space="preserve">Uczestnik innej pożyczki IM (te informacje powinny automatycznie wpisywać </w:t>
            </w:r>
            <w:proofErr w:type="gramStart"/>
            <w:r w:rsidRPr="008E5C73">
              <w:t>się  po</w:t>
            </w:r>
            <w:proofErr w:type="gramEnd"/>
            <w:r w:rsidRPr="008E5C73">
              <w:t xml:space="preserve"> wpisaniu numeru pesel Poręczyciela)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Poręczyciel pożyczki IM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Pożyczkobiorca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 </w:t>
            </w:r>
          </w:p>
        </w:tc>
      </w:tr>
      <w:tr w:rsidR="00037565" w:rsidRPr="008E5C73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proofErr w:type="gramStart"/>
            <w:r w:rsidRPr="008E5C73">
              <w:t>wada</w:t>
            </w:r>
            <w:proofErr w:type="gramEnd"/>
            <w:r w:rsidRPr="008E5C73">
              <w:t xml:space="preserve"> prawna (wypełnia dział windykacji)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TAK/NIE</w:t>
            </w:r>
          </w:p>
        </w:tc>
      </w:tr>
      <w:tr w:rsidR="00037565" w:rsidRPr="008E5C73" w:rsidTr="00AF4419">
        <w:trPr>
          <w:trHeight w:val="315"/>
        </w:trPr>
        <w:tc>
          <w:tcPr>
            <w:tcW w:w="4380" w:type="dxa"/>
            <w:noWrap/>
            <w:hideMark/>
          </w:tcPr>
          <w:p w:rsidR="00037565" w:rsidRPr="008E5C73" w:rsidRDefault="00037565" w:rsidP="00AF4419">
            <w:r w:rsidRPr="008E5C73">
              <w:t>Egzekwowany (wypełnia dział windykacji)</w:t>
            </w:r>
          </w:p>
        </w:tc>
        <w:tc>
          <w:tcPr>
            <w:tcW w:w="7164" w:type="dxa"/>
            <w:noWrap/>
            <w:hideMark/>
          </w:tcPr>
          <w:p w:rsidR="00037565" w:rsidRPr="008E5C73" w:rsidRDefault="00037565" w:rsidP="00AF4419">
            <w:r w:rsidRPr="008E5C73">
              <w:t>TAK/NIE</w:t>
            </w:r>
          </w:p>
        </w:tc>
      </w:tr>
    </w:tbl>
    <w:p w:rsidR="00037565" w:rsidRDefault="00037565" w:rsidP="00037565"/>
    <w:p w:rsidR="00037565" w:rsidRDefault="00037565" w:rsidP="00037565">
      <w:r>
        <w:rPr>
          <w:noProof/>
          <w:lang w:eastAsia="pl-PL"/>
        </w:rPr>
        <w:lastRenderedPageBreak/>
        <w:drawing>
          <wp:inline distT="0" distB="0" distL="0" distR="0" wp14:anchorId="56E32094" wp14:editId="6265BF94">
            <wp:extent cx="5753100" cy="463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5" w:rsidRDefault="00037565" w:rsidP="00037565">
      <w:r>
        <w:t>Po wyborze osoby, niektóre dane zostaną zaciągnięte automatycznie (brak możliwości ich edycji):</w:t>
      </w:r>
    </w:p>
    <w:p w:rsidR="00037565" w:rsidRDefault="00037565" w:rsidP="00037565">
      <w:r>
        <w:t xml:space="preserve">Pesel, nazwisko, imię, Adres: ulica i numer, kod pocztowy, miasto, nr telefonu, kwota dochodów netto/miesiąc, miejsce </w:t>
      </w:r>
      <w:proofErr w:type="gramStart"/>
      <w:r>
        <w:t xml:space="preserve">pracy , </w:t>
      </w:r>
      <w:proofErr w:type="gramEnd"/>
      <w:r>
        <w:t>stanowisko, oraz lista umów</w:t>
      </w:r>
    </w:p>
    <w:p w:rsidR="00037565" w:rsidRDefault="00037565" w:rsidP="00037565">
      <w:pPr>
        <w:rPr>
          <w:b/>
        </w:rPr>
      </w:pPr>
      <w:r w:rsidRPr="00FE3652">
        <w:rPr>
          <w:b/>
        </w:rPr>
        <w:t>PRZEWŁASZCZENIE ŚRODKÓW TRWAŁYCH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5685"/>
      </w:tblGrid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rodzaj</w:t>
            </w:r>
            <w:proofErr w:type="gramEnd"/>
            <w:r w:rsidRPr="00FE3652">
              <w:t xml:space="preserve"> środka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samochód</w:t>
            </w:r>
            <w:proofErr w:type="gramEnd"/>
            <w:r w:rsidRPr="00FE3652">
              <w:t xml:space="preserve"> osobowy/ samochód ciężarowy/ samochód inny/ naczepa, przyczepa/ maszyna budowlana/ maszyna inna/ inne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marka</w:t>
            </w:r>
            <w:proofErr w:type="gramEnd"/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model</w:t>
            </w:r>
            <w:proofErr w:type="gramEnd"/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nr</w:t>
            </w:r>
            <w:proofErr w:type="gramEnd"/>
            <w:r w:rsidRPr="00FE3652">
              <w:t xml:space="preserve"> rejestracyjny/ nr fabryczny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r w:rsidRPr="00FE3652">
              <w:t xml:space="preserve">nr </w:t>
            </w:r>
            <w:proofErr w:type="gramStart"/>
            <w:r w:rsidRPr="00FE3652">
              <w:t>VIN (jeśli</w:t>
            </w:r>
            <w:proofErr w:type="gramEnd"/>
            <w:r w:rsidRPr="00FE3652">
              <w:t xml:space="preserve"> samochód)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początkowa</w:t>
            </w:r>
            <w:proofErr w:type="gramEnd"/>
            <w:r w:rsidRPr="00FE3652">
              <w:t xml:space="preserve"> wartość skorygowanej wyceny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r w:rsidRPr="00FE3652">
              <w:t>% amortyzacji rocznej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?</w:t>
            </w:r>
          </w:p>
        </w:tc>
      </w:tr>
      <w:tr w:rsidR="00037565" w:rsidRPr="00FE3652" w:rsidTr="00AF4419">
        <w:trPr>
          <w:trHeight w:val="45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wartość</w:t>
            </w:r>
            <w:proofErr w:type="gramEnd"/>
            <w:r w:rsidRPr="00FE3652">
              <w:t xml:space="preserve"> aktualna</w:t>
            </w:r>
          </w:p>
        </w:tc>
        <w:tc>
          <w:tcPr>
            <w:tcW w:w="6940" w:type="dxa"/>
            <w:hideMark/>
          </w:tcPr>
          <w:p w:rsidR="00037565" w:rsidRPr="00FE3652" w:rsidRDefault="00037565" w:rsidP="00AF4419">
            <w:r w:rsidRPr="00FE3652">
              <w:t xml:space="preserve">oblicza się sama wg przyjętej amortyzacji na okres spłaty pożyczki (musi </w:t>
            </w:r>
            <w:proofErr w:type="gramStart"/>
            <w:r w:rsidRPr="00FE3652">
              <w:t>być więc</w:t>
            </w:r>
            <w:proofErr w:type="gramEnd"/>
            <w:r w:rsidRPr="00FE3652">
              <w:t xml:space="preserve"> założony kalkulator, który od razu przedstawi wartość środka po każdym roku spłaty)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polisa</w:t>
            </w:r>
            <w:proofErr w:type="gramEnd"/>
            <w:r w:rsidRPr="00FE3652">
              <w:t xml:space="preserve"> OC/AC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TAK/NIE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cesja</w:t>
            </w:r>
            <w:proofErr w:type="gramEnd"/>
            <w:r w:rsidRPr="00FE3652">
              <w:t xml:space="preserve"> polisy na IM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TAK/NIE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lastRenderedPageBreak/>
              <w:t>data</w:t>
            </w:r>
            <w:proofErr w:type="gramEnd"/>
            <w:r w:rsidRPr="00FE3652">
              <w:t xml:space="preserve"> ważności polisy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nazwisko</w:t>
            </w:r>
            <w:proofErr w:type="gramEnd"/>
            <w:r w:rsidRPr="00FE3652">
              <w:t xml:space="preserve"> i imię właściciela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wada</w:t>
            </w:r>
            <w:proofErr w:type="gramEnd"/>
            <w:r w:rsidRPr="00FE3652">
              <w:t xml:space="preserve"> prawna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TAK/NIE</w:t>
            </w:r>
          </w:p>
        </w:tc>
      </w:tr>
      <w:tr w:rsidR="00037565" w:rsidRPr="00FE3652" w:rsidTr="00AF4419">
        <w:trPr>
          <w:trHeight w:val="600"/>
        </w:trPr>
        <w:tc>
          <w:tcPr>
            <w:tcW w:w="4380" w:type="dxa"/>
            <w:hideMark/>
          </w:tcPr>
          <w:p w:rsidR="00037565" w:rsidRPr="00FE3652" w:rsidRDefault="00037565" w:rsidP="00AF4419">
            <w:r w:rsidRPr="00FE3652">
              <w:t>Wartość odzyskana z przedmiotu zabezpieczenia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15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opis</w:t>
            </w:r>
            <w:proofErr w:type="gramEnd"/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</w:tbl>
    <w:p w:rsidR="00037565" w:rsidRDefault="00037565" w:rsidP="00037565"/>
    <w:p w:rsidR="00037565" w:rsidRDefault="00037565" w:rsidP="00037565">
      <w:r>
        <w:rPr>
          <w:noProof/>
          <w:lang w:eastAsia="pl-PL"/>
        </w:rPr>
        <w:drawing>
          <wp:inline distT="0" distB="0" distL="0" distR="0" wp14:anchorId="356D65C4" wp14:editId="40E5E88B">
            <wp:extent cx="5762625" cy="2657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5" w:rsidRDefault="00037565" w:rsidP="00037565"/>
    <w:p w:rsidR="00037565" w:rsidRDefault="00037565" w:rsidP="00037565">
      <w:pPr>
        <w:rPr>
          <w:b/>
        </w:rPr>
      </w:pPr>
      <w:r>
        <w:rPr>
          <w:b/>
        </w:rPr>
        <w:t>HIPOTEKA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5685"/>
      </w:tblGrid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rodzaj</w:t>
            </w:r>
            <w:proofErr w:type="gramEnd"/>
            <w:r w:rsidRPr="00FE3652">
              <w:t xml:space="preserve"> nieruchomości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mieszkanie</w:t>
            </w:r>
            <w:proofErr w:type="gramEnd"/>
            <w:r w:rsidRPr="00FE3652">
              <w:t>; dom mieszkalny; lokal komercyjny; gruntowa rolna; gruntowa budowlana; gruntowa komercyjna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nr</w:t>
            </w:r>
            <w:proofErr w:type="gramEnd"/>
            <w:r w:rsidRPr="00FE3652">
              <w:t xml:space="preserve"> KW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początkowa</w:t>
            </w:r>
            <w:proofErr w:type="gramEnd"/>
            <w:r w:rsidRPr="00FE3652">
              <w:t xml:space="preserve"> wartość skorygowanej wyceny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podstawa</w:t>
            </w:r>
            <w:proofErr w:type="gramEnd"/>
            <w:r w:rsidRPr="00FE3652">
              <w:t xml:space="preserve"> wyceny wartości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operat</w:t>
            </w:r>
            <w:proofErr w:type="gramEnd"/>
            <w:r w:rsidRPr="00FE3652">
              <w:t xml:space="preserve"> szacunkowy/ oszacowany przez LO/ oszacowany przez OPS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wartość</w:t>
            </w:r>
            <w:proofErr w:type="gramEnd"/>
            <w:r w:rsidRPr="00FE3652">
              <w:t xml:space="preserve"> aktualna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proofErr w:type="spellStart"/>
            <w:proofErr w:type="gramStart"/>
            <w:r w:rsidRPr="00FE3652">
              <w:t>wartosć</w:t>
            </w:r>
            <w:proofErr w:type="spellEnd"/>
            <w:r w:rsidRPr="00FE3652">
              <w:t>;   data</w:t>
            </w:r>
            <w:proofErr w:type="gramEnd"/>
            <w:r w:rsidRPr="00FE3652">
              <w:t xml:space="preserve"> wpisu;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nazwisko</w:t>
            </w:r>
            <w:proofErr w:type="gramEnd"/>
            <w:r w:rsidRPr="00FE3652">
              <w:t xml:space="preserve"> i imię właściciela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polisa</w:t>
            </w:r>
            <w:proofErr w:type="gramEnd"/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TAK/NIE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data</w:t>
            </w:r>
            <w:proofErr w:type="gramEnd"/>
            <w:r w:rsidRPr="00FE3652">
              <w:t xml:space="preserve"> ważności polisy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wada</w:t>
            </w:r>
            <w:proofErr w:type="gramEnd"/>
            <w:r w:rsidRPr="00FE3652">
              <w:t xml:space="preserve"> prawna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TAK/NIE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r w:rsidRPr="00FE3652">
              <w:t>Wartość odzyskana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15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opis</w:t>
            </w:r>
            <w:proofErr w:type="gramEnd"/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</w:tbl>
    <w:p w:rsidR="00037565" w:rsidRDefault="00037565" w:rsidP="00037565"/>
    <w:p w:rsidR="00037565" w:rsidRDefault="00037565" w:rsidP="00037565">
      <w:r>
        <w:rPr>
          <w:noProof/>
          <w:lang w:eastAsia="pl-PL"/>
        </w:rPr>
        <w:lastRenderedPageBreak/>
        <w:drawing>
          <wp:inline distT="0" distB="0" distL="0" distR="0" wp14:anchorId="72C254F3" wp14:editId="2441D215">
            <wp:extent cx="5753100" cy="2790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5" w:rsidRDefault="00037565" w:rsidP="00037565"/>
    <w:p w:rsidR="00037565" w:rsidRDefault="00037565" w:rsidP="00037565">
      <w:r>
        <w:rPr>
          <w:b/>
        </w:rPr>
        <w:t>ZASTAW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5685"/>
      </w:tblGrid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przedmiot</w:t>
            </w:r>
            <w:proofErr w:type="gramEnd"/>
            <w:r w:rsidRPr="00FE3652">
              <w:t xml:space="preserve"> zastawiony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samochód</w:t>
            </w:r>
            <w:proofErr w:type="gramEnd"/>
            <w:r w:rsidRPr="00FE3652">
              <w:t xml:space="preserve"> osobowy/ samochód ciężarowy/ samochód inny/ naczepa, przyczepa/ maszyna budowlana/ maszyna inna/ inne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rodzaj</w:t>
            </w:r>
            <w:proofErr w:type="gramEnd"/>
            <w:r w:rsidRPr="00FE3652">
              <w:t xml:space="preserve"> zastawu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zastaw</w:t>
            </w:r>
            <w:proofErr w:type="gramEnd"/>
            <w:r w:rsidRPr="00FE3652">
              <w:t xml:space="preserve"> zwykły/ zastaw rejestrowy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nr</w:t>
            </w:r>
            <w:proofErr w:type="gramEnd"/>
            <w:r w:rsidRPr="00FE3652">
              <w:t xml:space="preserve"> w rejestrze zastawów 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zastawca</w:t>
            </w:r>
            <w:proofErr w:type="gramEnd"/>
            <w:r w:rsidRPr="00FE3652">
              <w:t xml:space="preserve"> (właściciel rzeczy zastawionej)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600"/>
        </w:trPr>
        <w:tc>
          <w:tcPr>
            <w:tcW w:w="4380" w:type="dxa"/>
            <w:hideMark/>
          </w:tcPr>
          <w:p w:rsidR="00037565" w:rsidRPr="00FE3652" w:rsidRDefault="00037565" w:rsidP="00AF4419">
            <w:proofErr w:type="gramStart"/>
            <w:r w:rsidRPr="00FE3652">
              <w:t>wartość</w:t>
            </w:r>
            <w:proofErr w:type="gramEnd"/>
            <w:r w:rsidRPr="00FE3652">
              <w:t xml:space="preserve"> zastawu wyceniona przed zatwierdzeniem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hideMark/>
          </w:tcPr>
          <w:p w:rsidR="00037565" w:rsidRPr="00FE3652" w:rsidRDefault="00037565" w:rsidP="00AF4419">
            <w:proofErr w:type="gramStart"/>
            <w:r w:rsidRPr="00FE3652">
              <w:t>podstawa</w:t>
            </w:r>
            <w:proofErr w:type="gramEnd"/>
            <w:r w:rsidRPr="00FE3652">
              <w:t xml:space="preserve"> wyceny wartości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operat</w:t>
            </w:r>
            <w:proofErr w:type="gramEnd"/>
            <w:r w:rsidRPr="00FE3652">
              <w:t xml:space="preserve"> szacunkowy/ oszacowany przez LO/ oszacowany przez OPS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wada</w:t>
            </w:r>
            <w:proofErr w:type="gramEnd"/>
            <w:r w:rsidRPr="00FE3652">
              <w:t xml:space="preserve"> prawna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TAK/NIE</w:t>
            </w:r>
          </w:p>
        </w:tc>
      </w:tr>
      <w:tr w:rsidR="00037565" w:rsidRPr="00FE3652" w:rsidTr="00AF4419">
        <w:trPr>
          <w:trHeight w:val="315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r w:rsidRPr="00FE3652">
              <w:t>Wartość odzyskana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</w:tbl>
    <w:p w:rsidR="00037565" w:rsidRDefault="00037565" w:rsidP="00037565"/>
    <w:p w:rsidR="00037565" w:rsidRDefault="00037565" w:rsidP="00037565">
      <w:pPr>
        <w:rPr>
          <w:b/>
        </w:rPr>
      </w:pPr>
      <w:r>
        <w:rPr>
          <w:b/>
        </w:rPr>
        <w:t>BLOKADA LOKATY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5685"/>
      </w:tblGrid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kwota</w:t>
            </w:r>
            <w:proofErr w:type="gramEnd"/>
            <w:r w:rsidRPr="00FE3652">
              <w:t xml:space="preserve"> blokady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data</w:t>
            </w:r>
            <w:proofErr w:type="gramEnd"/>
            <w:r w:rsidRPr="00FE3652">
              <w:t xml:space="preserve"> ważności blokady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bank</w:t>
            </w:r>
            <w:proofErr w:type="gramEnd"/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właściciel</w:t>
            </w:r>
            <w:proofErr w:type="gramEnd"/>
            <w:r w:rsidRPr="00FE3652">
              <w:t xml:space="preserve"> zablokowanych środków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Pożyczkobiorca/ inny (imię i nazwisko)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wada</w:t>
            </w:r>
            <w:proofErr w:type="gramEnd"/>
            <w:r w:rsidRPr="00FE3652">
              <w:t xml:space="preserve"> prawna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TAK/NIE</w:t>
            </w:r>
          </w:p>
        </w:tc>
      </w:tr>
      <w:tr w:rsidR="00037565" w:rsidRPr="00FE3652" w:rsidTr="00AF4419">
        <w:trPr>
          <w:trHeight w:val="315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r w:rsidRPr="00FE3652">
              <w:t>Wartość odzyskana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</w:tbl>
    <w:p w:rsidR="00037565" w:rsidRDefault="00037565" w:rsidP="00037565"/>
    <w:p w:rsidR="00037565" w:rsidRDefault="00037565" w:rsidP="00037565"/>
    <w:p w:rsidR="00037565" w:rsidRDefault="00037565" w:rsidP="00037565"/>
    <w:p w:rsidR="00037565" w:rsidRDefault="00037565" w:rsidP="00037565">
      <w:pPr>
        <w:rPr>
          <w:b/>
        </w:rPr>
      </w:pPr>
      <w:r>
        <w:rPr>
          <w:b/>
        </w:rPr>
        <w:lastRenderedPageBreak/>
        <w:t>CESJA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5685"/>
      </w:tblGrid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charakter</w:t>
            </w:r>
            <w:proofErr w:type="gramEnd"/>
            <w:r w:rsidRPr="00FE3652">
              <w:t xml:space="preserve"> cesji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cesja</w:t>
            </w:r>
            <w:proofErr w:type="gramEnd"/>
            <w:r w:rsidRPr="00FE3652">
              <w:t xml:space="preserve"> wierzytelności (pożyczki); cesja faktury; cesja kontraktów; inne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wartość</w:t>
            </w:r>
            <w:proofErr w:type="gramEnd"/>
            <w:r w:rsidRPr="00FE3652">
              <w:t xml:space="preserve"> skorygowanej cesji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data</w:t>
            </w:r>
            <w:proofErr w:type="gramEnd"/>
            <w:r w:rsidRPr="00FE3652">
              <w:t xml:space="preserve"> ważności cesji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wada</w:t>
            </w:r>
            <w:proofErr w:type="gramEnd"/>
            <w:r w:rsidRPr="00FE3652">
              <w:t xml:space="preserve"> prawna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TAK/NIE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r w:rsidRPr="00FE3652">
              <w:t>Wartość odzyskana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15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opis</w:t>
            </w:r>
            <w:proofErr w:type="gramEnd"/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</w:tbl>
    <w:p w:rsidR="00037565" w:rsidRDefault="00037565" w:rsidP="00037565"/>
    <w:p w:rsidR="00037565" w:rsidRDefault="00037565" w:rsidP="00037565">
      <w:pPr>
        <w:rPr>
          <w:b/>
        </w:rPr>
      </w:pPr>
      <w:r>
        <w:rPr>
          <w:b/>
        </w:rPr>
        <w:t>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5685"/>
      </w:tblGrid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przedmiot</w:t>
            </w:r>
            <w:proofErr w:type="gramEnd"/>
            <w:r w:rsidRPr="00FE3652">
              <w:t>/ rodzaj zabezpieczenia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wartość</w:t>
            </w:r>
            <w:proofErr w:type="gramEnd"/>
            <w:r w:rsidRPr="00FE3652">
              <w:t xml:space="preserve"> skorygowanej wyceny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podstawa</w:t>
            </w:r>
            <w:proofErr w:type="gramEnd"/>
            <w:r w:rsidRPr="00FE3652">
              <w:t xml:space="preserve"> wyceny wartości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operat</w:t>
            </w:r>
            <w:proofErr w:type="gramEnd"/>
            <w:r w:rsidRPr="00FE3652">
              <w:t xml:space="preserve"> szacunkowy/ oszacowany przez LO/ oszacowany przez OPS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wartość</w:t>
            </w:r>
            <w:proofErr w:type="gramEnd"/>
            <w:r w:rsidRPr="00FE3652">
              <w:t xml:space="preserve"> aktualna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opis</w:t>
            </w:r>
            <w:proofErr w:type="gramEnd"/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  <w:tr w:rsidR="00037565" w:rsidRPr="00FE3652" w:rsidTr="00AF4419">
        <w:trPr>
          <w:trHeight w:val="300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proofErr w:type="gramStart"/>
            <w:r w:rsidRPr="00FE3652">
              <w:t>wada</w:t>
            </w:r>
            <w:proofErr w:type="gramEnd"/>
            <w:r w:rsidRPr="00FE3652">
              <w:t xml:space="preserve"> prawna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TAK/NIE</w:t>
            </w:r>
          </w:p>
        </w:tc>
      </w:tr>
      <w:tr w:rsidR="00037565" w:rsidRPr="00FE3652" w:rsidTr="00AF4419">
        <w:trPr>
          <w:trHeight w:val="315"/>
        </w:trPr>
        <w:tc>
          <w:tcPr>
            <w:tcW w:w="4380" w:type="dxa"/>
            <w:noWrap/>
            <w:hideMark/>
          </w:tcPr>
          <w:p w:rsidR="00037565" w:rsidRPr="00FE3652" w:rsidRDefault="00037565" w:rsidP="00AF4419">
            <w:r w:rsidRPr="00FE3652">
              <w:t>Wartość odzyskana</w:t>
            </w:r>
          </w:p>
        </w:tc>
        <w:tc>
          <w:tcPr>
            <w:tcW w:w="6940" w:type="dxa"/>
            <w:noWrap/>
            <w:hideMark/>
          </w:tcPr>
          <w:p w:rsidR="00037565" w:rsidRPr="00FE3652" w:rsidRDefault="00037565" w:rsidP="00AF4419">
            <w:r w:rsidRPr="00FE3652">
              <w:t> </w:t>
            </w:r>
          </w:p>
        </w:tc>
      </w:tr>
    </w:tbl>
    <w:p w:rsidR="00037565" w:rsidRDefault="00037565" w:rsidP="00037565"/>
    <w:p w:rsidR="00037565" w:rsidRDefault="00037565" w:rsidP="00037565"/>
    <w:p w:rsidR="00037565" w:rsidRDefault="00037565" w:rsidP="00037565">
      <w:r>
        <w:t>Pozostałe rodzaje zabezpieczeń będą zawierały informacje z poprzedniej wersji tego ekranu.</w:t>
      </w:r>
    </w:p>
    <w:p w:rsidR="00037565" w:rsidRDefault="00037565" w:rsidP="00037565">
      <w:pPr>
        <w:rPr>
          <w:b/>
          <w:u w:val="single"/>
        </w:rPr>
      </w:pPr>
      <w:proofErr w:type="gramStart"/>
      <w:r>
        <w:rPr>
          <w:b/>
        </w:rPr>
        <w:t xml:space="preserve">UWAGA ! </w:t>
      </w:r>
      <w:r>
        <w:br/>
      </w:r>
      <w:proofErr w:type="gramEnd"/>
      <w:r>
        <w:rPr>
          <w:b/>
        </w:rPr>
        <w:t xml:space="preserve">Dla poprawności działania nowych zabezpieczeń niezbędne są wystąpienia zaznaczonych poniżej kodów w </w:t>
      </w:r>
      <w:r w:rsidRPr="00322541">
        <w:rPr>
          <w:b/>
          <w:u w:val="single"/>
        </w:rPr>
        <w:t>Baza</w:t>
      </w:r>
      <w:r>
        <w:rPr>
          <w:b/>
          <w:u w:val="single"/>
        </w:rPr>
        <w:t xml:space="preserve"> </w:t>
      </w:r>
      <w:r w:rsidRPr="00322541">
        <w:rPr>
          <w:b/>
          <w:u w:val="single"/>
        </w:rPr>
        <w:sym w:font="Wingdings" w:char="F0E0"/>
      </w:r>
      <w:r>
        <w:rPr>
          <w:b/>
          <w:u w:val="single"/>
        </w:rPr>
        <w:t xml:space="preserve"> </w:t>
      </w:r>
      <w:r w:rsidRPr="00322541">
        <w:rPr>
          <w:b/>
          <w:u w:val="single"/>
        </w:rPr>
        <w:t>Słowniki</w:t>
      </w:r>
      <w:r>
        <w:rPr>
          <w:b/>
          <w:u w:val="single"/>
        </w:rPr>
        <w:t xml:space="preserve"> </w:t>
      </w:r>
      <w:r w:rsidRPr="00322541">
        <w:rPr>
          <w:b/>
          <w:u w:val="single"/>
        </w:rPr>
        <w:sym w:font="Wingdings" w:char="F0E0"/>
      </w:r>
      <w:r w:rsidRPr="00322541">
        <w:rPr>
          <w:b/>
          <w:u w:val="single"/>
        </w:rPr>
        <w:t>Rodzaje zabezpieczeń</w:t>
      </w:r>
    </w:p>
    <w:p w:rsidR="00037565" w:rsidRDefault="00037565" w:rsidP="00037565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 wp14:anchorId="20B055B7" wp14:editId="27D51783">
            <wp:extent cx="5753100" cy="27336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65" w:rsidRPr="00322541" w:rsidRDefault="00037565" w:rsidP="00037565">
      <w:r>
        <w:t>Zostaną one dodane automatycznie po instalacji</w:t>
      </w:r>
    </w:p>
    <w:p w:rsidR="00270933" w:rsidRDefault="00270933" w:rsidP="00752CE5">
      <w:pPr>
        <w:pStyle w:val="Akapitzlist"/>
        <w:numPr>
          <w:ilvl w:val="0"/>
          <w:numId w:val="33"/>
        </w:numPr>
      </w:pPr>
      <w:r>
        <w:lastRenderedPageBreak/>
        <w:t>Umożliwiono eksport faktur do systemu FK w formacie Optima i Symfonia w celu ustalenia formatu faktur wychodzących należy wejść do opcji Baza-&gt;Konfiguracja-&gt;Systemu</w:t>
      </w:r>
    </w:p>
    <w:p w:rsidR="00270933" w:rsidRDefault="00270933" w:rsidP="00270933">
      <w:pPr>
        <w:pStyle w:val="Akapitzlist"/>
        <w:ind w:left="502"/>
      </w:pPr>
      <w:r>
        <w:t xml:space="preserve">I wyszukać parametr </w:t>
      </w:r>
      <w:r w:rsidRPr="00270933">
        <w:rPr>
          <w:b/>
        </w:rPr>
        <w:t xml:space="preserve">Program FK (Finansowo Księgowy) współpracujący z </w:t>
      </w:r>
      <w:proofErr w:type="spellStart"/>
      <w:r w:rsidRPr="00270933">
        <w:rPr>
          <w:b/>
        </w:rPr>
        <w:t>PBazą</w:t>
      </w:r>
      <w:proofErr w:type="spellEnd"/>
    </w:p>
    <w:p w:rsidR="00270933" w:rsidRDefault="00270933" w:rsidP="00270933">
      <w:pPr>
        <w:pStyle w:val="Akapitzlist"/>
        <w:ind w:left="502"/>
      </w:pPr>
    </w:p>
    <w:p w:rsidR="00270933" w:rsidRDefault="00270933" w:rsidP="00270933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 wp14:anchorId="688B464A" wp14:editId="1C24BFEB">
            <wp:extent cx="5760720" cy="10717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33" w:rsidRDefault="00270933" w:rsidP="00270933">
      <w:pPr>
        <w:pStyle w:val="Akapitzlist"/>
        <w:ind w:left="502"/>
      </w:pPr>
    </w:p>
    <w:p w:rsidR="00270933" w:rsidRDefault="00270933" w:rsidP="00270933">
      <w:pPr>
        <w:pStyle w:val="Akapitzlist"/>
        <w:ind w:left="502"/>
      </w:pPr>
    </w:p>
    <w:p w:rsidR="00270933" w:rsidRPr="00270933" w:rsidRDefault="00270933" w:rsidP="00270933">
      <w:pPr>
        <w:pStyle w:val="Akapitzlist"/>
        <w:ind w:left="502"/>
        <w:rPr>
          <w:b/>
        </w:rPr>
      </w:pPr>
      <w:bookmarkStart w:id="0" w:name="_GoBack"/>
      <w:r w:rsidRPr="00270933">
        <w:rPr>
          <w:b/>
        </w:rPr>
        <w:t>UWAGA URUCHOMIENIE EKSPORTU POWINNO SIĘ ODBYĆ W SPÓŁPRACY Z ANBUD</w:t>
      </w:r>
    </w:p>
    <w:bookmarkEnd w:id="0"/>
    <w:p w:rsidR="00270933" w:rsidRDefault="00270933" w:rsidP="00270933">
      <w:pPr>
        <w:pStyle w:val="Akapitzlist"/>
        <w:ind w:left="502"/>
      </w:pPr>
    </w:p>
    <w:p w:rsidR="00FF2F56" w:rsidRDefault="00FF2F56" w:rsidP="00752CE5">
      <w:pPr>
        <w:pStyle w:val="Akapitzlist"/>
        <w:numPr>
          <w:ilvl w:val="0"/>
          <w:numId w:val="33"/>
        </w:numPr>
      </w:pPr>
      <w:r>
        <w:t>Zmodyfikowana bazę wydruków programie. Obecnie możliwe jest tworzenie grup wzorców, dla łatwiejszej organizacji pism.</w:t>
      </w:r>
    </w:p>
    <w:p w:rsidR="00FF2F56" w:rsidRDefault="00FF2F56" w:rsidP="00FF2F56">
      <w:pPr>
        <w:pStyle w:val="Akapitzlist"/>
      </w:pPr>
      <w:r>
        <w:t>Na rysunku poniżej widoczne jest nowe okno wydruków (menu Baza</w:t>
      </w:r>
      <w:r>
        <w:sym w:font="Wingdings" w:char="F0E0"/>
      </w:r>
      <w:r>
        <w:t xml:space="preserve"> Wydruki)</w:t>
      </w:r>
    </w:p>
    <w:p w:rsidR="00FF2F56" w:rsidRDefault="00FF2F56" w:rsidP="00FF2F56"/>
    <w:p w:rsidR="00FF2F56" w:rsidRDefault="00FF2F56" w:rsidP="00FF2F5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4E11B05" wp14:editId="2AD67A44">
            <wp:extent cx="5753100" cy="5743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56" w:rsidRDefault="00FF2F56" w:rsidP="00FF2F56">
      <w:r>
        <w:t xml:space="preserve">Wszystkie wzorce będą obecnie znajdować się w grupie </w:t>
      </w:r>
      <w:proofErr w:type="gramStart"/>
      <w:r>
        <w:rPr>
          <w:b/>
        </w:rPr>
        <w:t xml:space="preserve">POZOSTAŁE </w:t>
      </w:r>
      <w:r>
        <w:t xml:space="preserve">. </w:t>
      </w:r>
      <w:proofErr w:type="gramEnd"/>
      <w:r>
        <w:t>Rozwijając dany „katalog” widzimy wszystkie pisma się w nim znajdujące. Najeżdżając kursorem myszki na dany plik, wyświetlą się o nim informacje takie jak: nazwa, Rodzaj, Podmiot, data, operator.</w:t>
      </w:r>
    </w:p>
    <w:p w:rsidR="00FF2F56" w:rsidRDefault="00FF2F56" w:rsidP="00FF2F56">
      <w:r>
        <w:t xml:space="preserve">Dodawanie pliku odbywa się w taki sam sposób jak wcześniej, po za tym, że teraz należy wskazać (zaznaczyć) grupę, do której ma należeć dane pismo (brak wyboru grupy spowoduje zapisanie pisma w grupie domyślnej „POZOSTAŁE”). </w:t>
      </w:r>
    </w:p>
    <w:p w:rsidR="00FF2F56" w:rsidRDefault="00FF2F56" w:rsidP="00FF2F56">
      <w:r>
        <w:t xml:space="preserve">Dodawanie grupy odbywa się za pomocą prawego </w:t>
      </w:r>
      <w:proofErr w:type="gramStart"/>
      <w:r>
        <w:t>klawisza</w:t>
      </w:r>
      <w:proofErr w:type="gramEnd"/>
      <w:r>
        <w:t xml:space="preserve"> myszki. Opcja Dodaj grupę spowoduje wyświetlenie okienka z nazwą nowej grupy. Po zapisaniu widoczna będzie ona w bazie wzorców. Takie grupy można również edytować. Brak zamieszczenia jakiegokolwiek pliku w grupie spowoduje, automatyczne jej usunięcie po wyjściu z bazy wydruków</w:t>
      </w:r>
    </w:p>
    <w:p w:rsidR="00FF2F56" w:rsidRDefault="00FF2F56" w:rsidP="00FF2F56"/>
    <w:p w:rsidR="00596406" w:rsidRDefault="00596406" w:rsidP="00596406"/>
    <w:p w:rsidR="00596406" w:rsidRDefault="00596406" w:rsidP="00596406"/>
    <w:p w:rsidR="004B1AA1" w:rsidRPr="00862CC2" w:rsidRDefault="004B1AA1" w:rsidP="004B1AA1">
      <w:pPr>
        <w:pStyle w:val="Akapitzlist"/>
        <w:rPr>
          <w:b/>
        </w:rPr>
      </w:pPr>
      <w:r w:rsidRPr="00862CC2">
        <w:rPr>
          <w:b/>
        </w:rPr>
        <w:t>Informacja do instalacji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4B1AA1" w:rsidRDefault="004B1AA1" w:rsidP="004B1AA1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4B1AA1" w:rsidRDefault="004B1AA1" w:rsidP="004B1AA1">
      <w:pPr>
        <w:pStyle w:val="Akapitzlist"/>
      </w:pPr>
      <w:r>
        <w:t>3.</w:t>
      </w:r>
      <w:r>
        <w:tab/>
        <w:t>Wykonać instalacje bazy danych opcja Baza-&gt;Instalacja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</w:p>
    <w:p w:rsidR="004B1AA1" w:rsidRPr="00385235" w:rsidRDefault="004B1AA1" w:rsidP="003767D9">
      <w:pPr>
        <w:pStyle w:val="Akapitzlist"/>
      </w:pPr>
    </w:p>
    <w:sectPr w:rsidR="004B1AA1" w:rsidRPr="0038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66" w:rsidRDefault="004E0266" w:rsidP="004825D0">
      <w:pPr>
        <w:spacing w:after="0" w:line="240" w:lineRule="auto"/>
      </w:pPr>
      <w:r>
        <w:separator/>
      </w:r>
    </w:p>
  </w:endnote>
  <w:endnote w:type="continuationSeparator" w:id="0">
    <w:p w:rsidR="004E0266" w:rsidRDefault="004E0266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66" w:rsidRDefault="004E0266" w:rsidP="004825D0">
      <w:pPr>
        <w:spacing w:after="0" w:line="240" w:lineRule="auto"/>
      </w:pPr>
      <w:r>
        <w:separator/>
      </w:r>
    </w:p>
  </w:footnote>
  <w:footnote w:type="continuationSeparator" w:id="0">
    <w:p w:rsidR="004E0266" w:rsidRDefault="004E0266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04779D"/>
    <w:multiLevelType w:val="hybridMultilevel"/>
    <w:tmpl w:val="0332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264622"/>
    <w:multiLevelType w:val="hybridMultilevel"/>
    <w:tmpl w:val="0BEE26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>
    <w:nsid w:val="5D3F00DC"/>
    <w:multiLevelType w:val="hybridMultilevel"/>
    <w:tmpl w:val="CF5EED5C"/>
    <w:lvl w:ilvl="0" w:tplc="E03875C0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10D5A"/>
    <w:multiLevelType w:val="hybridMultilevel"/>
    <w:tmpl w:val="933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3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32"/>
  </w:num>
  <w:num w:numId="4">
    <w:abstractNumId w:val="20"/>
  </w:num>
  <w:num w:numId="5">
    <w:abstractNumId w:val="25"/>
  </w:num>
  <w:num w:numId="6">
    <w:abstractNumId w:val="8"/>
  </w:num>
  <w:num w:numId="7">
    <w:abstractNumId w:val="29"/>
  </w:num>
  <w:num w:numId="8">
    <w:abstractNumId w:val="13"/>
  </w:num>
  <w:num w:numId="9">
    <w:abstractNumId w:val="3"/>
  </w:num>
  <w:num w:numId="10">
    <w:abstractNumId w:val="11"/>
  </w:num>
  <w:num w:numId="11">
    <w:abstractNumId w:val="34"/>
  </w:num>
  <w:num w:numId="12">
    <w:abstractNumId w:val="30"/>
  </w:num>
  <w:num w:numId="13">
    <w:abstractNumId w:val="22"/>
  </w:num>
  <w:num w:numId="14">
    <w:abstractNumId w:val="6"/>
  </w:num>
  <w:num w:numId="15">
    <w:abstractNumId w:val="16"/>
  </w:num>
  <w:num w:numId="16">
    <w:abstractNumId w:val="26"/>
  </w:num>
  <w:num w:numId="17">
    <w:abstractNumId w:val="4"/>
  </w:num>
  <w:num w:numId="18">
    <w:abstractNumId w:val="18"/>
  </w:num>
  <w:num w:numId="19">
    <w:abstractNumId w:val="27"/>
  </w:num>
  <w:num w:numId="20">
    <w:abstractNumId w:val="14"/>
  </w:num>
  <w:num w:numId="21">
    <w:abstractNumId w:val="33"/>
  </w:num>
  <w:num w:numId="22">
    <w:abstractNumId w:val="10"/>
  </w:num>
  <w:num w:numId="23">
    <w:abstractNumId w:val="19"/>
  </w:num>
  <w:num w:numId="24">
    <w:abstractNumId w:val="1"/>
  </w:num>
  <w:num w:numId="25">
    <w:abstractNumId w:val="2"/>
  </w:num>
  <w:num w:numId="26">
    <w:abstractNumId w:val="23"/>
  </w:num>
  <w:num w:numId="27">
    <w:abstractNumId w:val="31"/>
  </w:num>
  <w:num w:numId="28">
    <w:abstractNumId w:val="12"/>
  </w:num>
  <w:num w:numId="29">
    <w:abstractNumId w:val="5"/>
  </w:num>
  <w:num w:numId="30">
    <w:abstractNumId w:val="0"/>
  </w:num>
  <w:num w:numId="31">
    <w:abstractNumId w:val="17"/>
  </w:num>
  <w:num w:numId="32">
    <w:abstractNumId w:val="28"/>
  </w:num>
  <w:num w:numId="33">
    <w:abstractNumId w:val="15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21675"/>
    <w:rsid w:val="00030BB8"/>
    <w:rsid w:val="00037565"/>
    <w:rsid w:val="000B231B"/>
    <w:rsid w:val="000C586C"/>
    <w:rsid w:val="000D112E"/>
    <w:rsid w:val="000F1714"/>
    <w:rsid w:val="00110799"/>
    <w:rsid w:val="00166866"/>
    <w:rsid w:val="00180CD0"/>
    <w:rsid w:val="001873AC"/>
    <w:rsid w:val="001D5B6B"/>
    <w:rsid w:val="00202208"/>
    <w:rsid w:val="002145F7"/>
    <w:rsid w:val="0022452C"/>
    <w:rsid w:val="00245292"/>
    <w:rsid w:val="00270933"/>
    <w:rsid w:val="0029123F"/>
    <w:rsid w:val="00296013"/>
    <w:rsid w:val="002A5FDC"/>
    <w:rsid w:val="002C04CA"/>
    <w:rsid w:val="002C6DAF"/>
    <w:rsid w:val="0037394F"/>
    <w:rsid w:val="003767D9"/>
    <w:rsid w:val="00385235"/>
    <w:rsid w:val="00385793"/>
    <w:rsid w:val="00396D86"/>
    <w:rsid w:val="003B04E7"/>
    <w:rsid w:val="003D09E4"/>
    <w:rsid w:val="00440253"/>
    <w:rsid w:val="00465FF8"/>
    <w:rsid w:val="004825D0"/>
    <w:rsid w:val="00497F62"/>
    <w:rsid w:val="004A2E8F"/>
    <w:rsid w:val="004B1AA1"/>
    <w:rsid w:val="004B420D"/>
    <w:rsid w:val="004C7B96"/>
    <w:rsid w:val="004C7F47"/>
    <w:rsid w:val="004E0266"/>
    <w:rsid w:val="0050331E"/>
    <w:rsid w:val="00511268"/>
    <w:rsid w:val="005146F6"/>
    <w:rsid w:val="00536975"/>
    <w:rsid w:val="00591723"/>
    <w:rsid w:val="0059179F"/>
    <w:rsid w:val="00596406"/>
    <w:rsid w:val="005B2A20"/>
    <w:rsid w:val="005B4EBB"/>
    <w:rsid w:val="005C6E14"/>
    <w:rsid w:val="00603FA6"/>
    <w:rsid w:val="00610923"/>
    <w:rsid w:val="0064755F"/>
    <w:rsid w:val="0067482B"/>
    <w:rsid w:val="006B353D"/>
    <w:rsid w:val="006D41A5"/>
    <w:rsid w:val="006D6662"/>
    <w:rsid w:val="006E3123"/>
    <w:rsid w:val="006E7416"/>
    <w:rsid w:val="00706F70"/>
    <w:rsid w:val="007356A8"/>
    <w:rsid w:val="00752CE5"/>
    <w:rsid w:val="00780D6D"/>
    <w:rsid w:val="007836A8"/>
    <w:rsid w:val="00792018"/>
    <w:rsid w:val="00822413"/>
    <w:rsid w:val="0084555C"/>
    <w:rsid w:val="00862CC2"/>
    <w:rsid w:val="00870CFA"/>
    <w:rsid w:val="008D739F"/>
    <w:rsid w:val="008E3C21"/>
    <w:rsid w:val="008F3611"/>
    <w:rsid w:val="00984AFE"/>
    <w:rsid w:val="009B4B03"/>
    <w:rsid w:val="00A57056"/>
    <w:rsid w:val="00A6168B"/>
    <w:rsid w:val="00A664D1"/>
    <w:rsid w:val="00A66ED5"/>
    <w:rsid w:val="00A85671"/>
    <w:rsid w:val="00AB4917"/>
    <w:rsid w:val="00AC6E03"/>
    <w:rsid w:val="00AD76C2"/>
    <w:rsid w:val="00B0274D"/>
    <w:rsid w:val="00B23A05"/>
    <w:rsid w:val="00B274FC"/>
    <w:rsid w:val="00B34490"/>
    <w:rsid w:val="00B438FC"/>
    <w:rsid w:val="00B50919"/>
    <w:rsid w:val="00B535DD"/>
    <w:rsid w:val="00B56D8D"/>
    <w:rsid w:val="00B71065"/>
    <w:rsid w:val="00B82A6F"/>
    <w:rsid w:val="00BA0D8F"/>
    <w:rsid w:val="00BA5A2B"/>
    <w:rsid w:val="00BB5D53"/>
    <w:rsid w:val="00BE4DF9"/>
    <w:rsid w:val="00C11288"/>
    <w:rsid w:val="00C256B7"/>
    <w:rsid w:val="00C54801"/>
    <w:rsid w:val="00C71312"/>
    <w:rsid w:val="00C8497B"/>
    <w:rsid w:val="00CB62AB"/>
    <w:rsid w:val="00CD0094"/>
    <w:rsid w:val="00CD0BBB"/>
    <w:rsid w:val="00CD3054"/>
    <w:rsid w:val="00D8200B"/>
    <w:rsid w:val="00D8415F"/>
    <w:rsid w:val="00D92604"/>
    <w:rsid w:val="00DD55E1"/>
    <w:rsid w:val="00DD6C95"/>
    <w:rsid w:val="00DE7CD9"/>
    <w:rsid w:val="00E36A02"/>
    <w:rsid w:val="00E64654"/>
    <w:rsid w:val="00E67C72"/>
    <w:rsid w:val="00EC3A5B"/>
    <w:rsid w:val="00ED13AC"/>
    <w:rsid w:val="00F242DC"/>
    <w:rsid w:val="00F51084"/>
    <w:rsid w:val="00FB25FB"/>
    <w:rsid w:val="00FC4E19"/>
    <w:rsid w:val="00FF0F3B"/>
    <w:rsid w:val="00FF2F56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10</cp:revision>
  <dcterms:created xsi:type="dcterms:W3CDTF">2013-10-18T08:19:00Z</dcterms:created>
  <dcterms:modified xsi:type="dcterms:W3CDTF">2013-11-05T08:20:00Z</dcterms:modified>
</cp:coreProperties>
</file>